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4820"/>
        <w:gridCol w:w="5948"/>
      </w:tblGrid>
      <w:tr w:rsidR="002B34A1">
        <w:trPr>
          <w:cantSplit/>
        </w:trPr>
        <w:tc>
          <w:tcPr>
            <w:tcW w:w="4820" w:type="dxa"/>
            <w:vMerge w:val="restart"/>
            <w:tcBorders>
              <w:top w:val="nil"/>
              <w:left w:val="nil"/>
              <w:right w:val="nil"/>
            </w:tcBorders>
          </w:tcPr>
          <w:p w:rsidR="002B34A1" w:rsidRDefault="003209B0">
            <w:pPr>
              <w:spacing w:line="240" w:lineRule="auto"/>
              <w:rPr>
                <w:b/>
                <w:sz w:val="32"/>
              </w:rPr>
            </w:pPr>
            <w:bookmarkStart w:id="0" w:name="_GoBack"/>
            <w:bookmarkEnd w:id="0"/>
            <w:r>
              <w:rPr>
                <w:b/>
                <w:sz w:val="32"/>
              </w:rPr>
              <w:br/>
              <w:t xml:space="preserve">Gesuch </w:t>
            </w:r>
            <w:r>
              <w:rPr>
                <w:b/>
                <w:sz w:val="32"/>
              </w:rPr>
              <w:br/>
              <w:t>um Nichtbekanntgabe einer Betreibung an Dritte</w:t>
            </w:r>
            <w:r>
              <w:rPr>
                <w:b/>
                <w:sz w:val="32"/>
              </w:rPr>
              <w:br/>
              <w:t>(Art. 8a Abs.  3 Bst. d SchKG)</w:t>
            </w:r>
          </w:p>
          <w:p w:rsidR="002B34A1" w:rsidRDefault="002B34A1">
            <w:pPr>
              <w:spacing w:line="240" w:lineRule="auto"/>
              <w:rPr>
                <w:b/>
                <w:sz w:val="32"/>
              </w:rPr>
            </w:pPr>
          </w:p>
        </w:tc>
        <w:tc>
          <w:tcPr>
            <w:tcW w:w="5948" w:type="dxa"/>
            <w:tcBorders>
              <w:top w:val="nil"/>
              <w:left w:val="nil"/>
              <w:bottom w:val="single" w:sz="12" w:space="0" w:color="auto"/>
              <w:right w:val="nil"/>
            </w:tcBorders>
          </w:tcPr>
          <w:p w:rsidR="002B34A1" w:rsidRDefault="002B34A1">
            <w:pPr>
              <w:spacing w:line="240" w:lineRule="auto"/>
              <w:rPr>
                <w:b/>
                <w:i/>
                <w:sz w:val="16"/>
                <w:szCs w:val="16"/>
              </w:rPr>
            </w:pPr>
          </w:p>
          <w:p w:rsidR="002B34A1" w:rsidRDefault="002B34A1">
            <w:pPr>
              <w:spacing w:line="240" w:lineRule="auto"/>
              <w:rPr>
                <w:b/>
                <w:i/>
                <w:sz w:val="16"/>
                <w:szCs w:val="16"/>
              </w:rPr>
            </w:pPr>
          </w:p>
          <w:p w:rsidR="002B34A1" w:rsidRDefault="003209B0">
            <w:pPr>
              <w:spacing w:line="240" w:lineRule="auto"/>
              <w:rPr>
                <w:b/>
                <w:i/>
                <w:sz w:val="16"/>
                <w:szCs w:val="16"/>
              </w:rPr>
            </w:pPr>
            <w:r>
              <w:rPr>
                <w:b/>
                <w:i/>
                <w:sz w:val="16"/>
                <w:szCs w:val="16"/>
              </w:rPr>
              <w:t>Bitte in Blockschrift ausfüllen und Hinweise auf der Rückseite beachten</w:t>
            </w:r>
          </w:p>
          <w:p w:rsidR="002B34A1" w:rsidRDefault="002B34A1">
            <w:pPr>
              <w:spacing w:line="240" w:lineRule="auto"/>
              <w:rPr>
                <w:b/>
                <w:sz w:val="16"/>
                <w:szCs w:val="16"/>
              </w:rPr>
            </w:pPr>
          </w:p>
          <w:p w:rsidR="002B34A1" w:rsidRDefault="002B34A1">
            <w:pPr>
              <w:spacing w:line="240" w:lineRule="auto"/>
              <w:rPr>
                <w:b/>
                <w:sz w:val="16"/>
                <w:szCs w:val="16"/>
              </w:rPr>
            </w:pPr>
          </w:p>
        </w:tc>
      </w:tr>
      <w:tr w:rsidR="002B34A1">
        <w:trPr>
          <w:cantSplit/>
        </w:trPr>
        <w:tc>
          <w:tcPr>
            <w:tcW w:w="4820" w:type="dxa"/>
            <w:vMerge/>
            <w:tcBorders>
              <w:left w:val="nil"/>
              <w:bottom w:val="single" w:sz="4" w:space="0" w:color="auto"/>
              <w:right w:val="single" w:sz="12" w:space="0" w:color="auto"/>
            </w:tcBorders>
          </w:tcPr>
          <w:p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rsidR="002B34A1" w:rsidRDefault="003209B0">
            <w:pPr>
              <w:spacing w:line="240" w:lineRule="auto"/>
              <w:jc w:val="center"/>
              <w:rPr>
                <w:b/>
                <w:i/>
                <w:sz w:val="16"/>
              </w:rPr>
            </w:pPr>
            <w:r>
              <w:rPr>
                <w:b/>
                <w:i/>
                <w:sz w:val="16"/>
              </w:rPr>
              <w:t>Durch das Amt auszufüllen</w:t>
            </w:r>
          </w:p>
          <w:p w:rsidR="002B34A1" w:rsidRDefault="002B34A1">
            <w:pPr>
              <w:spacing w:line="240" w:lineRule="auto"/>
              <w:jc w:val="both"/>
              <w:rPr>
                <w:b/>
                <w:i/>
                <w:sz w:val="16"/>
              </w:rPr>
            </w:pPr>
          </w:p>
          <w:p w:rsidR="002B34A1" w:rsidRDefault="002B34A1">
            <w:pPr>
              <w:spacing w:line="240" w:lineRule="auto"/>
              <w:jc w:val="both"/>
              <w:rPr>
                <w:b/>
                <w:i/>
                <w:sz w:val="16"/>
              </w:rPr>
            </w:pPr>
          </w:p>
          <w:p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trPr>
          <w:cantSplit/>
          <w:trHeight w:hRule="exact" w:val="170"/>
        </w:trPr>
        <w:tc>
          <w:tcPr>
            <w:tcW w:w="4820" w:type="dxa"/>
            <w:tcBorders>
              <w:top w:val="single" w:sz="4" w:space="0" w:color="auto"/>
              <w:left w:val="nil"/>
              <w:bottom w:val="nil"/>
              <w:right w:val="nil"/>
            </w:tcBorders>
          </w:tcPr>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tc>
        <w:tc>
          <w:tcPr>
            <w:tcW w:w="5948" w:type="dxa"/>
            <w:tcBorders>
              <w:top w:val="single" w:sz="12" w:space="0" w:color="auto"/>
              <w:left w:val="nil"/>
              <w:bottom w:val="nil"/>
              <w:right w:val="nil"/>
            </w:tcBorders>
          </w:tcPr>
          <w:p w:rsidR="002B34A1" w:rsidRDefault="002B34A1">
            <w:pPr>
              <w:spacing w:line="240" w:lineRule="auto"/>
              <w:rPr>
                <w:sz w:val="18"/>
                <w:szCs w:val="8"/>
              </w:rPr>
            </w:pPr>
          </w:p>
        </w:tc>
      </w:tr>
      <w:tr w:rsidR="002B34A1">
        <w:trPr>
          <w:cantSplit/>
          <w:trHeight w:hRule="exact" w:val="1418"/>
        </w:trPr>
        <w:tc>
          <w:tcPr>
            <w:tcW w:w="4820" w:type="dxa"/>
            <w:tcBorders>
              <w:top w:val="nil"/>
              <w:left w:val="nil"/>
              <w:bottom w:val="nil"/>
              <w:right w:val="nil"/>
            </w:tcBorders>
          </w:tcPr>
          <w:p w:rsidR="002B34A1" w:rsidRDefault="003209B0">
            <w:pPr>
              <w:spacing w:after="80" w:line="240" w:lineRule="auto"/>
              <w:rPr>
                <w:i/>
                <w:sz w:val="18"/>
              </w:rPr>
            </w:pPr>
            <w:r>
              <w:rPr>
                <w:sz w:val="18"/>
              </w:rPr>
              <w:t xml:space="preserve">Schuldner </w:t>
            </w:r>
            <w:r>
              <w:rPr>
                <w:i/>
                <w:sz w:val="16"/>
              </w:rPr>
              <w:t>(Name und Vorname bzw. Firma; Adresse; PLZ Ort)</w:t>
            </w:r>
          </w:p>
          <w:p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r>
              <w:rPr>
                <w:sz w:val="12"/>
              </w:rPr>
              <w:t xml:space="preserve"> </w:t>
            </w:r>
          </w:p>
          <w:p w:rsidR="002B34A1" w:rsidRDefault="002B34A1">
            <w:pPr>
              <w:spacing w:line="240" w:lineRule="auto"/>
              <w:rPr>
                <w:sz w:val="12"/>
              </w:rPr>
            </w:pPr>
          </w:p>
          <w:p w:rsidR="002B34A1" w:rsidRDefault="003209B0">
            <w:pPr>
              <w:spacing w:line="240" w:lineRule="auto"/>
              <w:rPr>
                <w:sz w:val="18"/>
              </w:rPr>
            </w:pPr>
            <w:r>
              <w:rPr>
                <w:sz w:val="18"/>
              </w:rPr>
              <w:t>Für Rückfragen</w:t>
            </w:r>
          </w:p>
          <w:p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4"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r>
              <w:rPr>
                <w:sz w:val="16"/>
              </w:rPr>
              <w:t>¨</w:t>
            </w: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8"/>
              </w:rPr>
            </w:pPr>
          </w:p>
        </w:tc>
        <w:tc>
          <w:tcPr>
            <w:tcW w:w="5948" w:type="dxa"/>
            <w:tcBorders>
              <w:top w:val="nil"/>
              <w:left w:val="nil"/>
              <w:bottom w:val="nil"/>
              <w:right w:val="nil"/>
            </w:tcBorders>
          </w:tcPr>
          <w:p w:rsidR="002B34A1" w:rsidRDefault="003209B0">
            <w:pPr>
              <w:spacing w:after="80" w:line="240" w:lineRule="auto"/>
              <w:rPr>
                <w:i/>
                <w:sz w:val="18"/>
              </w:rPr>
            </w:pPr>
            <w:r>
              <w:rPr>
                <w:i/>
                <w:sz w:val="18"/>
              </w:rPr>
              <w:t>Adresse des Betreibungsamtes</w:t>
            </w:r>
          </w:p>
          <w:p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B34A1">
        <w:trPr>
          <w:cantSplit/>
          <w:trHeight w:hRule="exact" w:val="714"/>
        </w:trPr>
        <w:tc>
          <w:tcPr>
            <w:tcW w:w="4820" w:type="dxa"/>
            <w:vMerge w:val="restart"/>
            <w:tcBorders>
              <w:top w:val="nil"/>
              <w:left w:val="nil"/>
              <w:right w:val="nil"/>
            </w:tcBorders>
          </w:tcPr>
          <w:p w:rsidR="002B34A1" w:rsidRDefault="002B34A1">
            <w:pPr>
              <w:spacing w:after="80" w:line="240" w:lineRule="auto"/>
              <w:rPr>
                <w:sz w:val="18"/>
              </w:rPr>
            </w:pPr>
          </w:p>
          <w:p w:rsidR="002B34A1" w:rsidRDefault="003209B0">
            <w:pPr>
              <w:spacing w:after="80" w:line="240" w:lineRule="auto"/>
              <w:rPr>
                <w:i/>
                <w:sz w:val="16"/>
              </w:rPr>
            </w:pPr>
            <w:r>
              <w:rPr>
                <w:sz w:val="18"/>
              </w:rPr>
              <w:t xml:space="preserve">Gläubiger </w:t>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rsidR="002B34A1" w:rsidRDefault="002B34A1">
            <w:pPr>
              <w:spacing w:line="240" w:lineRule="auto"/>
              <w:rPr>
                <w:sz w:val="18"/>
              </w:rPr>
            </w:pPr>
          </w:p>
        </w:tc>
      </w:tr>
      <w:tr w:rsidR="002B34A1">
        <w:trPr>
          <w:cantSplit/>
          <w:trHeight w:hRule="exact" w:val="692"/>
        </w:trPr>
        <w:tc>
          <w:tcPr>
            <w:tcW w:w="4820" w:type="dxa"/>
            <w:vMerge/>
            <w:tcBorders>
              <w:top w:val="nil"/>
              <w:left w:val="nil"/>
              <w:bottom w:val="nil"/>
              <w:right w:val="nil"/>
            </w:tcBorders>
          </w:tcPr>
          <w:p w:rsidR="002B34A1" w:rsidRDefault="002B34A1">
            <w:pPr>
              <w:spacing w:after="80" w:line="240" w:lineRule="auto"/>
              <w:rPr>
                <w:sz w:val="18"/>
              </w:rPr>
            </w:pPr>
          </w:p>
        </w:tc>
        <w:tc>
          <w:tcPr>
            <w:tcW w:w="5948" w:type="dxa"/>
            <w:vMerge w:val="restart"/>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hRule="exact" w:val="539"/>
        </w:trPr>
        <w:tc>
          <w:tcPr>
            <w:tcW w:w="4820" w:type="dxa"/>
            <w:vMerge w:val="restart"/>
            <w:tcBorders>
              <w:top w:val="nil"/>
              <w:left w:val="nil"/>
              <w:right w:val="nil"/>
            </w:tcBorders>
          </w:tcPr>
          <w:p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val="712"/>
        </w:trPr>
        <w:tc>
          <w:tcPr>
            <w:tcW w:w="4820" w:type="dxa"/>
            <w:vMerge/>
            <w:tcBorders>
              <w:left w:val="nil"/>
              <w:bottom w:val="nil"/>
              <w:right w:val="nil"/>
            </w:tcBorders>
          </w:tcPr>
          <w:p w:rsidR="002B34A1" w:rsidRDefault="002B34A1">
            <w:pPr>
              <w:spacing w:after="80" w:line="240" w:lineRule="auto"/>
              <w:rPr>
                <w:sz w:val="18"/>
              </w:rPr>
            </w:pPr>
          </w:p>
        </w:tc>
        <w:tc>
          <w:tcPr>
            <w:tcW w:w="5948" w:type="dxa"/>
            <w:tcBorders>
              <w:top w:val="nil"/>
              <w:left w:val="nil"/>
              <w:bottom w:val="nil"/>
              <w:right w:val="nil"/>
            </w:tcBorders>
          </w:tcPr>
          <w:p w:rsidR="002B34A1" w:rsidRDefault="002B34A1">
            <w:pPr>
              <w:tabs>
                <w:tab w:val="left" w:pos="2115"/>
              </w:tabs>
              <w:spacing w:after="80" w:line="240" w:lineRule="auto"/>
              <w:rPr>
                <w:sz w:val="18"/>
              </w:rPr>
            </w:pPr>
          </w:p>
        </w:tc>
      </w:tr>
      <w:tr w:rsidR="002B34A1">
        <w:trPr>
          <w:cantSplit/>
          <w:trHeight w:hRule="exact" w:val="1962"/>
        </w:trPr>
        <w:tc>
          <w:tcPr>
            <w:tcW w:w="10768" w:type="dxa"/>
            <w:gridSpan w:val="2"/>
            <w:tcBorders>
              <w:top w:val="nil"/>
              <w:left w:val="nil"/>
              <w:bottom w:val="single" w:sz="4" w:space="0" w:color="auto"/>
              <w:right w:val="nil"/>
            </w:tcBorders>
          </w:tcPr>
          <w:p w:rsidR="002B34A1" w:rsidRDefault="002B34A1">
            <w:pPr>
              <w:tabs>
                <w:tab w:val="left" w:pos="2552"/>
                <w:tab w:val="left" w:pos="4253"/>
              </w:tabs>
              <w:spacing w:after="120" w:line="240" w:lineRule="auto"/>
              <w:ind w:left="284" w:hanging="249"/>
              <w:rPr>
                <w:b/>
                <w:sz w:val="18"/>
              </w:rPr>
            </w:pPr>
          </w:p>
          <w:p w:rsidR="002B34A1" w:rsidRDefault="003209B0">
            <w:pPr>
              <w:tabs>
                <w:tab w:val="left" w:pos="2552"/>
                <w:tab w:val="left" w:pos="4253"/>
              </w:tabs>
              <w:spacing w:after="120" w:line="240" w:lineRule="auto"/>
              <w:ind w:left="284" w:hanging="249"/>
              <w:rPr>
                <w:b/>
              </w:rPr>
            </w:pPr>
            <w:r>
              <w:rPr>
                <w:b/>
              </w:rPr>
              <w:t>Es wird die Nichtbekanntgabe folgender Betreibung verlangt:</w:t>
            </w:r>
          </w:p>
          <w:p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5"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i/>
              </w:rPr>
              <w:tab/>
            </w:r>
            <w:r>
              <w:rPr>
                <w:i/>
              </w:rPr>
              <w:tab/>
            </w:r>
          </w:p>
          <w:p w:rsidR="002B34A1" w:rsidRDefault="002B34A1">
            <w:pPr>
              <w:tabs>
                <w:tab w:val="left" w:pos="2552"/>
                <w:tab w:val="left" w:pos="4253"/>
                <w:tab w:val="left" w:pos="4860"/>
              </w:tabs>
              <w:spacing w:after="120" w:line="240" w:lineRule="auto"/>
              <w:rPr>
                <w:i/>
              </w:rPr>
            </w:pPr>
          </w:p>
          <w:p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2B34A1" w:rsidRDefault="003209B0">
            <w:pPr>
              <w:tabs>
                <w:tab w:val="left" w:pos="2552"/>
                <w:tab w:val="left" w:pos="4253"/>
              </w:tabs>
              <w:spacing w:after="120" w:line="240" w:lineRule="auto"/>
              <w:ind w:left="284" w:hanging="249"/>
              <w:rPr>
                <w:i/>
                <w:sz w:val="16"/>
              </w:rPr>
            </w:pPr>
            <w:r>
              <w:rPr>
                <w:i/>
                <w:sz w:val="16"/>
              </w:rPr>
              <w:t xml:space="preserve"> </w:t>
            </w:r>
          </w:p>
          <w:p w:rsidR="002B34A1" w:rsidRDefault="002B34A1">
            <w:pPr>
              <w:tabs>
                <w:tab w:val="left" w:pos="2552"/>
                <w:tab w:val="left" w:pos="4253"/>
              </w:tabs>
              <w:spacing w:after="120" w:line="240" w:lineRule="auto"/>
              <w:ind w:left="284" w:hanging="249"/>
              <w:rPr>
                <w:i/>
                <w:sz w:val="16"/>
              </w:rPr>
            </w:pPr>
          </w:p>
          <w:p w:rsidR="002B34A1" w:rsidRDefault="002B34A1">
            <w:pPr>
              <w:tabs>
                <w:tab w:val="left" w:pos="2552"/>
                <w:tab w:val="left" w:pos="4253"/>
              </w:tabs>
              <w:spacing w:after="120" w:line="240" w:lineRule="auto"/>
              <w:ind w:left="284" w:hanging="249"/>
              <w:rPr>
                <w:i/>
                <w:sz w:val="16"/>
              </w:rPr>
            </w:pPr>
          </w:p>
        </w:tc>
      </w:tr>
      <w:tr w:rsidR="002B34A1">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rsidR="002B34A1" w:rsidRDefault="003209B0">
            <w:pPr>
              <w:tabs>
                <w:tab w:val="left" w:pos="2268"/>
                <w:tab w:val="left" w:pos="3686"/>
              </w:tabs>
              <w:spacing w:before="80" w:after="80" w:line="276" w:lineRule="auto"/>
              <w:rPr>
                <w:sz w:val="20"/>
              </w:rPr>
            </w:pPr>
            <w:r>
              <w:rPr>
                <w:sz w:val="20"/>
              </w:rPr>
              <w:t xml:space="preserve">Der Gesuchsteller erklärt hiermit, dass er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sind.</w:t>
            </w:r>
          </w:p>
          <w:p w:rsidR="002B34A1" w:rsidRDefault="003209B0">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rsidR="002B34A1" w:rsidRDefault="003209B0">
            <w:pPr>
              <w:tabs>
                <w:tab w:val="left" w:pos="2268"/>
                <w:tab w:val="left" w:pos="3686"/>
              </w:tabs>
              <w:spacing w:before="80" w:after="80" w:line="276" w:lineRule="auto"/>
              <w:rPr>
                <w:sz w:val="20"/>
              </w:rPr>
            </w:pPr>
            <w:r>
              <w:rPr>
                <w:sz w:val="20"/>
              </w:rPr>
              <w:t>Nach Entgegennahme dieses Gesuchs wird der Gläubiger vom Amt aufgefordert, innert 20 Tagen zu erklären, ob er ein Gesuch um Beseitigung des Rechtsvorschlages (Rechtsöffnung) gestellt oder eine gerichtliche Klage eingereicht hat. Ist dies nicht der Fall (bzw. erfolgt keine solche Erklärung), so wird das Gesuch gutgeheissen und die oben genannte Betreibung wird Dritten nicht mehr offengelegt. Reicht der Gläubiger zu einem späteren Zeitpunkt ein Gesuch um Beseitigung des Rechtsvorschlags oder eine Anerkennungsklage ein, und teilt er dies dem Amt mit, so wird die betreffende Betreibung Dritten wieder zur Kenntnis gebracht.</w:t>
            </w:r>
          </w:p>
          <w:p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w:t>
            </w:r>
            <w:proofErr w:type="spellStart"/>
            <w:r>
              <w:rPr>
                <w:sz w:val="20"/>
              </w:rPr>
              <w:t>GebV</w:t>
            </w:r>
            <w:proofErr w:type="spellEnd"/>
            <w:r>
              <w:rPr>
                <w:sz w:val="20"/>
              </w:rPr>
              <w:t xml:space="preserve">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rsidR="002B34A1" w:rsidRDefault="002B34A1">
      <w:pPr>
        <w:tabs>
          <w:tab w:val="left" w:pos="6857"/>
          <w:tab w:val="left" w:pos="8557"/>
          <w:tab w:val="left" w:pos="9408"/>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trPr>
          <w:trHeight w:val="1457"/>
        </w:trPr>
        <w:tc>
          <w:tcPr>
            <w:tcW w:w="5387" w:type="dxa"/>
          </w:tcPr>
          <w:p w:rsidR="002B34A1" w:rsidRDefault="003209B0">
            <w:pPr>
              <w:spacing w:before="80" w:after="80" w:line="240" w:lineRule="auto"/>
              <w:rPr>
                <w:sz w:val="20"/>
              </w:rPr>
            </w:pPr>
            <w:r>
              <w:rPr>
                <w:sz w:val="20"/>
              </w:rPr>
              <w:t>Bemerkungen</w:t>
            </w:r>
          </w:p>
          <w:p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6"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5381" w:type="dxa"/>
          </w:tcPr>
          <w:p w:rsidR="002B34A1" w:rsidRDefault="003209B0">
            <w:pPr>
              <w:spacing w:line="240" w:lineRule="auto"/>
              <w:rPr>
                <w:sz w:val="20"/>
              </w:rPr>
            </w:pPr>
            <w:r>
              <w:rPr>
                <w:sz w:val="20"/>
              </w:rPr>
              <w:t>Datum sowie</w:t>
            </w:r>
          </w:p>
          <w:p w:rsidR="002B34A1" w:rsidRDefault="003209B0">
            <w:pPr>
              <w:spacing w:line="240" w:lineRule="auto"/>
              <w:rPr>
                <w:sz w:val="20"/>
              </w:rPr>
            </w:pPr>
            <w:r>
              <w:rPr>
                <w:sz w:val="20"/>
              </w:rPr>
              <w:t>Unterschrift des Gesuchstellers/der Gesuchstellerin</w:t>
            </w:r>
          </w:p>
          <w:p w:rsidR="002B34A1" w:rsidRDefault="002B34A1">
            <w:pPr>
              <w:spacing w:after="80" w:line="240" w:lineRule="auto"/>
              <w:rPr>
                <w:sz w:val="20"/>
              </w:rPr>
            </w:pPr>
          </w:p>
          <w:p w:rsidR="002B34A1" w:rsidRDefault="002B34A1">
            <w:pPr>
              <w:spacing w:after="80" w:line="240" w:lineRule="auto"/>
              <w:rPr>
                <w:sz w:val="20"/>
              </w:rPr>
            </w:pPr>
          </w:p>
          <w:p w:rsidR="002B34A1" w:rsidRDefault="003209B0">
            <w:pPr>
              <w:spacing w:after="80" w:line="240" w:lineRule="auto"/>
              <w:rPr>
                <w:sz w:val="20"/>
              </w:rPr>
            </w:pPr>
            <w:r>
              <w:rPr>
                <w:sz w:val="20"/>
              </w:rPr>
              <w:t>____________________________________________</w:t>
            </w:r>
          </w:p>
        </w:tc>
      </w:tr>
    </w:tbl>
    <w:p w:rsidR="002B34A1" w:rsidRDefault="002B34A1">
      <w:pPr>
        <w:spacing w:line="240" w:lineRule="auto"/>
        <w:rPr>
          <w:sz w:val="8"/>
        </w:rPr>
      </w:pPr>
    </w:p>
    <w:p w:rsidR="002B34A1" w:rsidRDefault="002B34A1">
      <w:pPr>
        <w:spacing w:line="240" w:lineRule="auto"/>
        <w:rPr>
          <w:sz w:val="8"/>
        </w:rPr>
      </w:pPr>
    </w:p>
    <w:p w:rsidR="002B34A1" w:rsidRDefault="002B34A1">
      <w:pPr>
        <w:spacing w:line="240" w:lineRule="auto"/>
        <w:rPr>
          <w:sz w:val="8"/>
        </w:rPr>
      </w:pPr>
    </w:p>
    <w:p w:rsidR="002B34A1" w:rsidRDefault="003209B0">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V1.0 2018 d</w:t>
      </w:r>
      <w:r>
        <w:rPr>
          <w:b/>
          <w:sz w:val="24"/>
        </w:rPr>
        <w:t xml:space="preserve"> </w:t>
      </w:r>
    </w:p>
    <w:p w:rsidR="002B34A1" w:rsidRDefault="002B34A1">
      <w:pPr>
        <w:spacing w:line="240" w:lineRule="auto"/>
        <w:rPr>
          <w:b/>
          <w:sz w:val="24"/>
        </w:rPr>
      </w:pPr>
    </w:p>
    <w:p w:rsidR="002B34A1" w:rsidRDefault="002B34A1">
      <w:pPr>
        <w:spacing w:line="240" w:lineRule="auto"/>
        <w:rPr>
          <w:b/>
          <w:sz w:val="24"/>
        </w:rPr>
      </w:pPr>
    </w:p>
    <w:p w:rsidR="002B34A1" w:rsidRDefault="003209B0">
      <w:pPr>
        <w:spacing w:line="240" w:lineRule="auto"/>
        <w:rPr>
          <w:b/>
          <w:sz w:val="24"/>
        </w:rPr>
      </w:pPr>
      <w:r>
        <w:rPr>
          <w:b/>
          <w:sz w:val="24"/>
        </w:rPr>
        <w:br w:type="column"/>
      </w:r>
      <w:r>
        <w:rPr>
          <w:b/>
          <w:sz w:val="24"/>
        </w:rPr>
        <w:lastRenderedPageBreak/>
        <w:t>Rechtliche Hinweise</w:t>
      </w:r>
      <w:r>
        <w:rPr>
          <w:rStyle w:val="Funotenzeichen"/>
          <w:b/>
          <w:sz w:val="24"/>
        </w:rPr>
        <w:footnoteReference w:id="1"/>
      </w:r>
    </w:p>
    <w:p w:rsidR="002B34A1" w:rsidRDefault="002B34A1">
      <w:pPr>
        <w:spacing w:line="240" w:lineRule="auto"/>
        <w:rPr>
          <w:b/>
          <w:sz w:val="24"/>
        </w:rPr>
      </w:pPr>
    </w:p>
    <w:p w:rsidR="002B34A1" w:rsidRDefault="00C55040">
      <w:pPr>
        <w:spacing w:line="240" w:lineRule="auto"/>
        <w:outlineLvl w:val="4"/>
        <w:rPr>
          <w:rFonts w:eastAsia="Times New Roman"/>
          <w:b/>
          <w:color w:val="000000"/>
          <w:sz w:val="20"/>
          <w:szCs w:val="23"/>
          <w:lang w:val="de-DE" w:eastAsia="de-CH"/>
        </w:rPr>
      </w:pPr>
      <w:hyperlink r:id="rId9" w:anchor="a8a" w:history="1">
        <w:r w:rsidR="003209B0">
          <w:rPr>
            <w:rFonts w:eastAsia="Times New Roman"/>
            <w:b/>
            <w:bCs/>
            <w:sz w:val="20"/>
            <w:szCs w:val="23"/>
            <w:lang w:val="de-DE" w:eastAsia="de-CH"/>
          </w:rPr>
          <w:t>Art. 8</w:t>
        </w:r>
        <w:r w:rsidR="003209B0">
          <w:rPr>
            <w:rFonts w:eastAsia="Times New Roman"/>
            <w:b/>
            <w:i/>
            <w:iCs/>
            <w:sz w:val="20"/>
            <w:szCs w:val="23"/>
            <w:lang w:val="de-DE" w:eastAsia="de-CH"/>
          </w:rPr>
          <w:t>a</w:t>
        </w:r>
      </w:hyperlink>
      <w:r w:rsidR="003209B0">
        <w:rPr>
          <w:rFonts w:eastAsia="Times New Roman"/>
          <w:b/>
          <w:sz w:val="20"/>
          <w:szCs w:val="23"/>
          <w:lang w:val="de-DE" w:eastAsia="de-CH"/>
        </w:rPr>
        <w:t xml:space="preserve"> SchKG</w:t>
      </w:r>
      <w:hyperlink r:id="rId10" w:anchor="fn-#a8a-1" w:history="1"/>
      <w:r w:rsidR="003209B0">
        <w:rPr>
          <w:rFonts w:eastAsia="Times New Roman"/>
          <w:b/>
          <w:sz w:val="14"/>
          <w:szCs w:val="17"/>
          <w:vertAlign w:val="superscript"/>
          <w:lang w:val="de-DE" w:eastAsia="de-CH"/>
        </w:rPr>
        <w:t xml:space="preserve"> </w:t>
      </w:r>
      <w:r w:rsidR="003209B0">
        <w:rPr>
          <w:rFonts w:eastAsia="Times New Roman"/>
          <w:b/>
          <w:sz w:val="14"/>
          <w:szCs w:val="17"/>
          <w:vertAlign w:val="superscript"/>
          <w:lang w:val="de-DE" w:eastAsia="de-CH"/>
        </w:rPr>
        <w:tab/>
      </w:r>
      <w:r w:rsidR="003209B0">
        <w:rPr>
          <w:rFonts w:eastAsia="Times New Roman"/>
          <w:b/>
          <w:sz w:val="14"/>
          <w:szCs w:val="17"/>
          <w:vertAlign w:val="superscript"/>
          <w:lang w:val="de-DE" w:eastAsia="de-CH"/>
        </w:rPr>
        <w:br/>
      </w:r>
      <w:hyperlink r:id="rId11" w:anchor="a8a" w:history="1">
        <w:r w:rsidR="003209B0">
          <w:rPr>
            <w:rFonts w:eastAsia="Times New Roman"/>
            <w:b/>
            <w:sz w:val="20"/>
            <w:szCs w:val="23"/>
            <w:lang w:val="de-DE" w:eastAsia="de-CH"/>
          </w:rPr>
          <w:t>E. Protokolle und Register / 2. Einsichtsrecht</w:t>
        </w:r>
      </w:hyperlink>
      <w:r w:rsidR="003209B0">
        <w:rPr>
          <w:rFonts w:eastAsia="Times New Roman"/>
          <w:b/>
          <w:sz w:val="20"/>
          <w:szCs w:val="23"/>
          <w:lang w:val="de-DE" w:eastAsia="de-CH"/>
        </w:rPr>
        <w:br/>
      </w:r>
    </w:p>
    <w:p w:rsidR="002B34A1" w:rsidRDefault="003209B0">
      <w:pPr>
        <w:spacing w:after="165" w:line="240" w:lineRule="auto"/>
        <w:rPr>
          <w:rFonts w:eastAsia="Times New Roman"/>
          <w:color w:val="454545"/>
          <w:sz w:val="20"/>
          <w:szCs w:val="23"/>
          <w:lang w:val="de-DE" w:eastAsia="de-CH"/>
        </w:rPr>
      </w:pPr>
      <w:bookmarkStart w:id="7" w:name="1"/>
      <w:r>
        <w:rPr>
          <w:rFonts w:eastAsia="Times New Roman"/>
          <w:color w:val="006699"/>
          <w:sz w:val="14"/>
          <w:szCs w:val="17"/>
          <w:vertAlign w:val="superscript"/>
          <w:lang w:val="de-DE" w:eastAsia="de-CH"/>
        </w:rPr>
        <w:t>1</w:t>
      </w:r>
      <w:bookmarkEnd w:id="7"/>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rsidR="002B34A1" w:rsidRDefault="003209B0">
      <w:pPr>
        <w:spacing w:after="165" w:line="240" w:lineRule="auto"/>
        <w:rPr>
          <w:rFonts w:eastAsia="Times New Roman"/>
          <w:color w:val="454545"/>
          <w:sz w:val="20"/>
          <w:szCs w:val="23"/>
          <w:lang w:val="de-DE" w:eastAsia="de-CH"/>
        </w:rPr>
      </w:pPr>
      <w:bookmarkStart w:id="8" w:name="2"/>
      <w:r>
        <w:rPr>
          <w:rFonts w:eastAsia="Times New Roman"/>
          <w:color w:val="006699"/>
          <w:sz w:val="14"/>
          <w:szCs w:val="17"/>
          <w:vertAlign w:val="superscript"/>
          <w:lang w:val="de-DE" w:eastAsia="de-CH"/>
        </w:rPr>
        <w:t>2</w:t>
      </w:r>
      <w:bookmarkEnd w:id="8"/>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rsidR="002B34A1" w:rsidRDefault="003209B0">
      <w:pPr>
        <w:spacing w:after="165" w:line="240" w:lineRule="auto"/>
        <w:rPr>
          <w:rFonts w:eastAsia="Times New Roman"/>
          <w:color w:val="454545"/>
          <w:sz w:val="20"/>
          <w:szCs w:val="23"/>
          <w:lang w:val="de-DE" w:eastAsia="de-CH"/>
        </w:rPr>
      </w:pPr>
      <w:bookmarkStart w:id="9" w:name="3"/>
      <w:r>
        <w:rPr>
          <w:rFonts w:eastAsia="Times New Roman"/>
          <w:color w:val="006699"/>
          <w:sz w:val="14"/>
          <w:szCs w:val="17"/>
          <w:vertAlign w:val="superscript"/>
          <w:lang w:val="de-DE" w:eastAsia="de-CH"/>
        </w:rPr>
        <w:t>3</w:t>
      </w:r>
      <w:bookmarkEnd w:id="9"/>
      <w:r>
        <w:rPr>
          <w:rFonts w:eastAsia="Times New Roman"/>
          <w:color w:val="454545"/>
          <w:sz w:val="20"/>
          <w:szCs w:val="23"/>
          <w:lang w:val="de-DE" w:eastAsia="de-CH"/>
        </w:rPr>
        <w:t> Die Ämter geben Dritten von einer Betreibung keine Kenntnis, wenn:</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2"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b. der Schuldner mit einer Rückforderungsklage obsiegt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c. der Gläubiger die Betreibung zurückgezogen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d.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w:t>
      </w:r>
    </w:p>
    <w:p w:rsidR="002B34A1" w:rsidRDefault="002B34A1">
      <w:pPr>
        <w:spacing w:line="240" w:lineRule="auto"/>
        <w:ind w:left="270"/>
        <w:rPr>
          <w:rFonts w:eastAsia="Times New Roman"/>
          <w:color w:val="454545"/>
          <w:sz w:val="20"/>
          <w:szCs w:val="23"/>
          <w:lang w:val="de-DE" w:eastAsia="de-CH"/>
        </w:rPr>
      </w:pPr>
    </w:p>
    <w:p w:rsidR="002B34A1" w:rsidRDefault="003209B0">
      <w:pPr>
        <w:spacing w:after="165" w:line="240" w:lineRule="auto"/>
        <w:rPr>
          <w:rFonts w:eastAsia="Times New Roman"/>
          <w:color w:val="454545"/>
          <w:sz w:val="20"/>
          <w:szCs w:val="23"/>
          <w:lang w:val="de-DE" w:eastAsia="de-CH"/>
        </w:rPr>
      </w:pPr>
      <w:bookmarkStart w:id="10" w:name="4"/>
      <w:r>
        <w:rPr>
          <w:rFonts w:eastAsia="Times New Roman"/>
          <w:color w:val="006699"/>
          <w:sz w:val="14"/>
          <w:szCs w:val="17"/>
          <w:vertAlign w:val="superscript"/>
          <w:lang w:val="de-DE" w:eastAsia="de-CH"/>
        </w:rPr>
        <w:t>4</w:t>
      </w:r>
      <w:bookmarkEnd w:id="10"/>
      <w:r>
        <w:rPr>
          <w:rFonts w:eastAsia="Times New Roman"/>
          <w:color w:val="454545"/>
          <w:sz w:val="20"/>
          <w:szCs w:val="23"/>
          <w:lang w:val="de-DE" w:eastAsia="de-CH"/>
        </w:rPr>
        <w:t xml:space="preserve"> Das Einsichtsrecht Dritter erlischt fünf Jahre nach Abschluss des Verfahrens. Gerichts- und Verwaltungsbehörden können im Interesse eines Verfahrens, das bei ihnen </w:t>
      </w:r>
      <w:proofErr w:type="spellStart"/>
      <w:r>
        <w:rPr>
          <w:rFonts w:eastAsia="Times New Roman"/>
          <w:color w:val="454545"/>
          <w:sz w:val="20"/>
          <w:szCs w:val="23"/>
          <w:lang w:val="de-DE" w:eastAsia="de-CH"/>
        </w:rPr>
        <w:t>hängig</w:t>
      </w:r>
      <w:proofErr w:type="spellEnd"/>
      <w:r>
        <w:rPr>
          <w:rFonts w:eastAsia="Times New Roman"/>
          <w:color w:val="454545"/>
          <w:sz w:val="20"/>
          <w:szCs w:val="23"/>
          <w:lang w:val="de-DE" w:eastAsia="de-CH"/>
        </w:rPr>
        <w:t xml:space="preserve"> ist, weiterhin Auszüge verlangen.</w:t>
      </w:r>
    </w:p>
    <w:p w:rsidR="002B34A1" w:rsidRDefault="002B34A1">
      <w:pPr>
        <w:spacing w:line="240" w:lineRule="auto"/>
        <w:outlineLvl w:val="4"/>
        <w:rPr>
          <w:rFonts w:eastAsia="Times New Roman"/>
          <w:b/>
          <w:bCs/>
          <w:sz w:val="20"/>
          <w:szCs w:val="23"/>
          <w:lang w:val="de-DE" w:eastAsia="de-CH"/>
        </w:rPr>
      </w:pPr>
    </w:p>
    <w:p w:rsidR="002B34A1" w:rsidRDefault="00C55040">
      <w:pPr>
        <w:spacing w:line="240" w:lineRule="auto"/>
        <w:outlineLvl w:val="4"/>
        <w:rPr>
          <w:rFonts w:eastAsia="Times New Roman"/>
          <w:b/>
          <w:bCs/>
          <w:sz w:val="20"/>
          <w:szCs w:val="23"/>
          <w:lang w:val="de-DE" w:eastAsia="de-CH"/>
        </w:rPr>
      </w:pPr>
      <w:hyperlink r:id="rId13" w:anchor="a17" w:history="1">
        <w:r w:rsidR="003209B0">
          <w:rPr>
            <w:rFonts w:eastAsia="Times New Roman"/>
            <w:b/>
            <w:bCs/>
            <w:sz w:val="20"/>
            <w:szCs w:val="23"/>
            <w:lang w:val="de-DE" w:eastAsia="de-CH"/>
          </w:rPr>
          <w:t>Art. 17 Abs. 1 bis 3 SchKG</w:t>
        </w:r>
        <w:r w:rsidR="003209B0">
          <w:rPr>
            <w:rFonts w:eastAsia="Times New Roman"/>
            <w:b/>
            <w:bCs/>
            <w:sz w:val="20"/>
            <w:szCs w:val="23"/>
            <w:lang w:val="de-DE" w:eastAsia="de-CH"/>
          </w:rPr>
          <w:br/>
          <w:t>M. Beschwerde / 1. An die Aufsichtsbehörde</w:t>
        </w:r>
      </w:hyperlink>
    </w:p>
    <w:p w:rsidR="002B34A1" w:rsidRDefault="002B34A1">
      <w:pPr>
        <w:spacing w:line="240" w:lineRule="auto"/>
        <w:outlineLvl w:val="4"/>
        <w:rPr>
          <w:rFonts w:eastAsia="Times New Roman"/>
          <w:color w:val="000000"/>
          <w:sz w:val="20"/>
          <w:szCs w:val="23"/>
          <w:lang w:val="de-DE" w:eastAsia="de-CH"/>
        </w:rPr>
      </w:pP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Klage vorschreibt, kann gegen jede Verfügung eines Betreibungs- oder eines Konkursamtes bei der Aufsichtsbehörde wegen Gesetzesverletzung oder Unangemessenheit Beschwerde geführt werden.</w:t>
      </w:r>
      <w:hyperlink r:id="rId14" w:anchor="fn-#a17-1" w:history="1">
        <w:r>
          <w:rPr>
            <w:rFonts w:eastAsia="Times New Roman"/>
            <w:color w:val="006699"/>
            <w:sz w:val="14"/>
            <w:szCs w:val="17"/>
            <w:vertAlign w:val="superscript"/>
            <w:lang w:val="de-DE" w:eastAsia="de-CH"/>
          </w:rPr>
          <w:t>1</w:t>
        </w:r>
      </w:hyperlink>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w:t>
      </w:r>
      <w:proofErr w:type="spellStart"/>
      <w:r>
        <w:rPr>
          <w:rFonts w:eastAsia="Times New Roman"/>
          <w:b/>
          <w:bCs/>
          <w:sz w:val="20"/>
          <w:szCs w:val="23"/>
          <w:lang w:val="de-DE" w:eastAsia="de-CH"/>
        </w:rPr>
        <w:t>GebV</w:t>
      </w:r>
      <w:proofErr w:type="spellEnd"/>
      <w:r>
        <w:rPr>
          <w:rFonts w:eastAsia="Times New Roman"/>
          <w:b/>
          <w:bCs/>
          <w:sz w:val="20"/>
          <w:szCs w:val="23"/>
          <w:lang w:val="de-DE" w:eastAsia="de-CH"/>
        </w:rPr>
        <w:t xml:space="preserve"> SchKG</w:t>
      </w:r>
    </w:p>
    <w:p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rsidR="002B34A1" w:rsidRDefault="002B34A1">
      <w:pPr>
        <w:spacing w:line="240" w:lineRule="auto"/>
        <w:rPr>
          <w:sz w:val="20"/>
        </w:rPr>
      </w:pP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8a Absatz 3 Buchstabe d SchKG beträgt pauschal vierzig Franken. Mit der Bezahlung der Gebühr sind sämtliche nachfolgenden Verfahrensschritte sowie alle Auslagen abgegolten. </w:t>
      </w: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4A1" w:rsidRDefault="003209B0">
      <w:pPr>
        <w:spacing w:line="240" w:lineRule="auto"/>
      </w:pPr>
      <w:r>
        <w:separator/>
      </w:r>
    </w:p>
  </w:endnote>
  <w:endnote w:type="continuationSeparator" w:id="0">
    <w:p w:rsidR="002B34A1" w:rsidRDefault="0032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4A1" w:rsidRDefault="003209B0">
      <w:pPr>
        <w:spacing w:line="240" w:lineRule="auto"/>
      </w:pPr>
      <w:r>
        <w:separator/>
      </w:r>
    </w:p>
  </w:footnote>
  <w:footnote w:type="continuationSeparator" w:id="0">
    <w:p w:rsidR="002B34A1" w:rsidRDefault="003209B0">
      <w:pPr>
        <w:spacing w:line="240" w:lineRule="auto"/>
      </w:pPr>
      <w:r>
        <w:continuationSeparator/>
      </w:r>
    </w:p>
  </w:footnote>
  <w:footnote w:id="1">
    <w:p w:rsidR="002B34A1" w:rsidRDefault="003209B0">
      <w:pPr>
        <w:pStyle w:val="Funotentext"/>
      </w:pPr>
      <w:r>
        <w:rPr>
          <w:rStyle w:val="Funotenzeichen"/>
        </w:rPr>
        <w:footnoteRef/>
      </w:r>
      <w:r>
        <w:t xml:space="preserve"> In Kraft ab dem 1.1.2019.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1"/>
    <w:rsid w:val="002B34A1"/>
    <w:rsid w:val="003209B0"/>
    <w:rsid w:val="00516579"/>
    <w:rsid w:val="00C550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82E2A6A-8DE5-4D50-88D6-EAFC32C5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4726</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Form. 2 fak Gesuch um Nichtbekanntgabe einer Betreibung an Dritt (Art. 8a Abs. 3 Bst. d SchKG)</vt:lpstr>
    </vt:vector>
  </TitlesOfParts>
  <Company>Bundesverwaltung</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Sina Saxer</cp:lastModifiedBy>
  <cp:revision>2</cp:revision>
  <cp:lastPrinted>2018-08-31T08:19:00Z</cp:lastPrinted>
  <dcterms:created xsi:type="dcterms:W3CDTF">2019-11-12T13:16:00Z</dcterms:created>
  <dcterms:modified xsi:type="dcterms:W3CDTF">2019-11-12T13:16:00Z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